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84" w:rsidRDefault="00110A84" w:rsidP="00110A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СРАВНИТЕЛЬНАЯ ТАБЛИЦА</w:t>
      </w:r>
    </w:p>
    <w:p w:rsidR="00110A84" w:rsidRDefault="00110A84" w:rsidP="00110A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проекту Закона Кыргызской Республики «О внесении изменений некоторые законодательные акты Кыргызской Республики по вопросам регламентации минимальной заработной платы в Кыргызской Республике»</w:t>
      </w:r>
    </w:p>
    <w:p w:rsidR="00110A84" w:rsidRDefault="00110A84" w:rsidP="00110A8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110A84" w:rsidRPr="003B5F64" w:rsidTr="00A76DA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3B5F64" w:rsidRDefault="00110A84" w:rsidP="00A76D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F64">
              <w:rPr>
                <w:rFonts w:ascii="Times New Roman" w:hAnsi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3B5F64" w:rsidRDefault="00110A84" w:rsidP="00A76D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5F64">
              <w:rPr>
                <w:rFonts w:ascii="Times New Roman" w:hAnsi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110A84" w:rsidRPr="003B5F64" w:rsidTr="00A76D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3B5F64" w:rsidRDefault="00110A84" w:rsidP="00A76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F64">
              <w:rPr>
                <w:rFonts w:ascii="Times New Roman" w:hAnsi="Times New Roman"/>
                <w:b/>
                <w:bCs/>
                <w:sz w:val="24"/>
                <w:szCs w:val="24"/>
              </w:rPr>
              <w:t>Трудовой кодекс Кыргызской Республики</w:t>
            </w:r>
          </w:p>
        </w:tc>
      </w:tr>
      <w:tr w:rsidR="00110A84" w:rsidRPr="001B3D19" w:rsidTr="00A76DA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2. Основные принципы правового регулирования трудовых и непосредственно связанных с ними отношений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Основными принципами правового регулирования трудовых и непосредственно связанных с ними отношений признаются: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право на труд, который каждый гражданин свободно выбирает или на который свободно соглашается, включая право распоряжаться своими способностями к труду и выбирать профессию и род занятий;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свобода труда;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запрещение принудительного труда и дискриминации в сфере трудовых правоотношений;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запрещение детского труда в наихудших формах;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защита от необоснованного увольнения;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содействие занятости и на социальную защиту от безработицы;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труд в условиях, отвечающих требованиям безопасности и гигиены;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- обеспечение права на вознаграждение за труд в соответствии с трудовым договором, но не ниже </w:t>
            </w:r>
            <w:bookmarkStart w:id="0" w:name="_Hlk88477506"/>
            <w:r w:rsidRPr="001B3D1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установленного законом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0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минимального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отдых;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возмещение вреда здоровью, причиненного работнику в связи с исполнением им трудовых обязанностей;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содействие профессиональному развитию работника на производстве, подготовке кадров;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разрешение индивидуальных и коллективных трудовых споров в порядке, установленном настоящим Кодексом и иными законодательными актами;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установление государственных гарантий по обеспечению прав работников и работодателей, осуществление государственного надзора и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их соблюдением;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каждого гражданина на защиту государством его прав и свобод, в том числе в судебном порядке;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- обеспечение права на объединение, включая право создавать профессиональные союзы и иные представительные органы работников для защиты своих прав, свобод и интересов в области трудовых правоотношений и осуществления общественного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их соблюдением;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работодателей на объединение для защиты своих прав, свобод и интересов в области трудовых правоотношений;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участие объединений работников и работодателей в регулировании трудовых правоотношений.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2. Основные принципы правового регулирования трудовых и непосредственно связанных с ними отношений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Основными принципами правового регулирования трудовых и непосредственно связанных с ними отношений признаются: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право на труд, который каждый гражданин свободно выбирает или на который свободно соглашается, включая право распоряжаться своими способностями к труду и выбирать профессию и род занятий;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свобода труда;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запрещение принудительного труда и дискриминации в сфере трудовых правоотношений;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запрещение детского труда в наихудших формах;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защита от необоснованного увольнения;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содействие занятости и на социальную защиту от безработицы;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труд в условиях, отвечающих требованиям безопасности и гигиены;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- обеспечение права на вознаграждение за труд в соответствии с трудовым договором, но не ниже минимального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отдых;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возмещение вреда здоровью, причиненного работнику в связи с исполнением им трудовых обязанностей;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содействие профессиональному развитию работника на производстве, подготовке кадров;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на разрешение индивидуальных и коллективных трудовых споров в порядке, установленном настоящим Кодексом и иными законодательными актами;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установление государственных гарантий по обеспечению прав работников и работодателей, осуществление государственного надзора и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их соблюдением;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каждого гражданина на защиту государством его прав и свобод, в том числе в судебном порядке;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- обеспечение права на объединение, включая право создавать профессиональные союзы и иные представительные органы работников для защиты своих прав, свобод и интересов в области трудовых правоотношений и осуществления общественного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их соблюдением;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обеспечение права работодателей на объединение для защиты своих прав, свобод и интересов в области трудовых правоотношений;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- участие объединений работников и работодателей в регулировании трудовых правоотношений.</w:t>
            </w:r>
          </w:p>
        </w:tc>
      </w:tr>
      <w:tr w:rsidR="00110A84" w:rsidRPr="001B3D19" w:rsidTr="00A76DA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152. Оплата труда работников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Работодатель обязан оплачивать труд работника в соответствии с настоящим Кодексом, другими нормативными правовыми актами, коллективным договором и трудовым договором.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Труд работников оплачивается повременно, сдельно или по иным системам оплаты труда. Оплата может производиться по индивидуальным и (или) коллективным результатам труда.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не может быть ниже </w:t>
            </w:r>
            <w:r w:rsidRPr="001B3D1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установленного законодательством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минимального размера заработной платы.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Оплата труда работников определяется в зависимости от количества, качества и сложности выполняемой работы.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Квалификационные требования к работникам и сложность определенных видов работ устанавливаются на основе квалификационного справочника работ и профессий рабочих, квалификационного справочника должностей служащих. Разработка и порядок применения указанных справочников определяется уполномоченным государственным органом в сфере труда. Отнесение выполняемых работ к определенной сложности и присвоение квалификационных разрядов работникам производится </w:t>
            </w:r>
            <w:r w:rsidRPr="001B3D19">
              <w:rPr>
                <w:rFonts w:ascii="Times New Roman" w:hAnsi="Times New Roman"/>
                <w:sz w:val="24"/>
                <w:szCs w:val="24"/>
              </w:rPr>
              <w:lastRenderedPageBreak/>
              <w:t>работодателем самостоятельно в соответствии с квалификационным справочником работ и профессий рабочих, квалификационным справочником должностей служащих.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Перечень вознаграждений, относящихся к оплате труда, определяется Правительством Кыргызской Республики.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152. Оплата труда работников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Работодатель обязан оплачивать труд работника в соответствии с настоящим Кодексом, другими нормативными правовыми актами, коллективным договором и трудовым договором.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Труд работников оплачивается повременно, сдельно или по иным системам оплаты труда. Оплата может производиться по индивидуальным и (или) коллективным результатам труда.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не может быть ниже минимального размера заработной платы.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Оплата труда работников определяется в зависимости от количества, качества и сложности выполняемой работы.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Квалификационные требования к работникам и сложность определенных видов работ устанавливаются на основе квалификационного справочника работ и профессий рабочих, квалификационного справочника должностей служащих. Разработка и порядок применения указанных справочников определяется уполномоченным государственным органом в сфере труда. Отнесение выполняемых работ к определенной сложности и присвоение квалификационных разрядов работникам производится </w:t>
            </w:r>
            <w:r w:rsidRPr="001B3D19">
              <w:rPr>
                <w:rFonts w:ascii="Times New Roman" w:hAnsi="Times New Roman"/>
                <w:sz w:val="24"/>
                <w:szCs w:val="24"/>
              </w:rPr>
              <w:lastRenderedPageBreak/>
              <w:t>работодателем самостоятельно в соответствии с квалификационным справочником работ и профессий рабочих, квалификационным справочником должностей служащих.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Перечень вознаграждений, относящихся к оплате труда, определяется Правительством Кыргызской Республики.</w:t>
            </w:r>
          </w:p>
        </w:tc>
      </w:tr>
      <w:tr w:rsidR="00110A84" w:rsidRPr="001B3D19" w:rsidTr="00A76DA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154. Установление минимальной заработной платы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Минимальный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устанавливается за неквалифицированный труд одновременно на всей территории Кыргызской Республики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законом и не может быть ниже размера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прожиточного минимума трудоспособного человека.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Месячная заработная плата работника, отработавшего за этот период норму рабочего времени и выполнившего нормы труда (трудовые обязанности), не может быть ниже установленного законом минимального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При оплате труда на основе тарифной системы размер тарифной ставки (оклада) первого разряда тарифной сетки не может быть ниже минимального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В минимальный размер оплаты труда не включаются доплаты и надбавки, премии и другие поощрительные выплаты, а также выплаты за работу в условиях, отклоняющихся от нормальных, за работу в особых климатических условиях и на территориях, подвергшихся радиоактивному загрязнению, иные компенсационные и социальные выплаты.</w:t>
            </w:r>
            <w:proofErr w:type="gramEnd"/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Порядок расчета прожиточного минимума и его величина устанавливаются законом.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154. Установление минимальной заработной платы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88477730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Минимальный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устанавливается за неквалифицированный труд одновременно на всей территории Кыргызской Республики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в размере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прожиточного минимума трудоспособного человека.</w:t>
            </w:r>
            <w:bookmarkEnd w:id="1"/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Месячная заработная плата работника, отработавшего за этот период норму рабочего времени и выполнившего нормы труда (трудовые обязанности), не может быть ниже установленного законом минимального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При оплате труда на основе тарифной системы размер тарифной ставки (оклада) первого разряда тарифной сетки не может быть ниже минимального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В минимальный размер оплаты труда не включаются доплаты и надбавки, премии и другие поощрительные выплаты, а также выплаты за работу в условиях, отклоняющихся от нормальных, за работу в особых климатических условиях и на территориях, подвергшихся радиоактивному загрязнению, иные компенсационные и социальные выплаты.</w:t>
            </w:r>
            <w:proofErr w:type="gramEnd"/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Порядок расчета прожиточного минимума и его величина устанавливаются законом.</w:t>
            </w:r>
          </w:p>
        </w:tc>
      </w:tr>
      <w:tr w:rsidR="00110A84" w:rsidRPr="001B3D19" w:rsidTr="00A76DA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204. Оплата ученичества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Ученикам в период ученичества выплачивается стипендия, размер которой определяется ученическим договором и зависит от получаемой профессии, специальности, квалификации, но не может быть ниже </w:t>
            </w:r>
            <w:r w:rsidRPr="001B3D19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установленного законом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минимального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Работа, выполняемая учеником на практических занятиях, оплачивается по установленным расценкам.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204. Оплата ученичества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Ученикам в период ученичества выплачивается стипендия, размер которой определяется ученическим договором и зависит от получаемой профессии, специальности, квалификации, но не может быть ниже минимального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Работа, выполняемая учеником на практических занятиях, оплачивается по установленным расценкам.</w:t>
            </w:r>
          </w:p>
        </w:tc>
      </w:tr>
      <w:tr w:rsidR="00110A84" w:rsidRPr="001B3D19" w:rsidTr="00A76DA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238. Порядок подсчета среднемесячного заработка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Среднемесячный заработок за указанный в статье 237 настоящего Кодекса период подсчитывается путем деления общей суммы заработка за двенадцать месяцев работы (службы) на 12.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Если работа продолжалась менее двенадцати месяцев, среднемесячный заработок подсчитывается путем деления общей суммы заработка за фактически проработанные месяцы на число этих месяцев.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В тех случаях, когда период работы составил менее 1 календарного месяца, размер возмещения вреда исчисляется исходя из условного месячного заработка, определяемого следующим образом: заработок за все проработанное время делится на число проработанных дней, и полученная сумма умножается на число рабочих дней в месяце, исчисленное в среднем за год.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При невозможности получения документов о фактическом заработке размер возмещения вреда исчисляется, исходя из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пятикратной минимальной заработной платы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когда среднемесячный заработок меньше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пятикратной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минимальной заработной платы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, размер возмещения вреда исчисляется исходя из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пятикратной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минимальной заработной платы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Если в заработке потерпевшего до причинения ему увечья или иного повреждения здоровья произошли устойчивые изменения, улучшающие его имущественное положение (повышена заработная плата по занимаемой должности, он переведен на более высокооплачиваемую работу и в других случаях, когда доказана устойчивость изменения или возможность изменения оплаты труда потерпевшего), при определении его среднемесячного заработка учитывается только заработок, который он получил или должен был получить.</w:t>
            </w:r>
            <w:proofErr w:type="gram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238. Порядок подсчета среднемесячного заработка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Среднемесячный заработок за указанный в статье 237 настоящего Кодекса период подсчитывается путем деления общей суммы заработка за двенадцать месяцев работы (службы) на 12.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Если работа продолжалась менее двенадцати месяцев, среднемесячный заработок подсчитывается путем деления общей суммы заработка за фактически проработанные месяцы на число этих месяцев.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В тех случаях, когда период работы составил менее 1 календарного месяца, размер возмещения вреда исчисляется исходя из условного месячного заработка, определяемого следующим образом: заработок за все проработанное время делится на число проработанных дней, и полученная сумма умножается на число рабочих дней в месяце, исчисленное в среднем за год.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При невозможности получения документов о фактическом заработке размер возмещения вреда исчисляется, исходя из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минимального </w:t>
            </w:r>
            <w:proofErr w:type="gramStart"/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В случаях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когда среднемесячный заработок меньше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минимального </w:t>
            </w:r>
            <w:proofErr w:type="gramStart"/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размера оплаты труда</w:t>
            </w:r>
            <w:proofErr w:type="gramEnd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, размер возмещения вреда исчисляется исходя из </w:t>
            </w: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минимального размера оплаты труда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D19">
              <w:rPr>
                <w:rFonts w:ascii="Times New Roman" w:hAnsi="Times New Roman"/>
                <w:sz w:val="24"/>
                <w:szCs w:val="24"/>
              </w:rPr>
              <w:t>Если в заработке потерпевшего до причинения ему увечья или иного повреждения здоровья произошли устойчивые изменения, улучшающие его имущественное положение (повышена заработная плата по занимаемой должности, он переведен на более высокооплачиваемую работу и в других случаях, когда доказана устойчивость изменения или возможность изменения оплаты труда потерпевшего), при определении его среднемесячного заработка учитывается только заработок, который он получил или должен был получить.</w:t>
            </w:r>
            <w:proofErr w:type="gramEnd"/>
          </w:p>
        </w:tc>
      </w:tr>
      <w:tr w:rsidR="00110A84" w:rsidRPr="001B3D19" w:rsidTr="00A76DA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245. Размер дополнительных расходов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Размер дополнительных расходов определяется на основании счетов, чеков, рецептов соответствующих организаций и других документов </w:t>
            </w:r>
            <w:r w:rsidRPr="001B3D19">
              <w:rPr>
                <w:rFonts w:ascii="Times New Roman" w:hAnsi="Times New Roman"/>
                <w:sz w:val="24"/>
                <w:szCs w:val="24"/>
              </w:rPr>
              <w:lastRenderedPageBreak/>
              <w:t>либо согласно ценам, сложившимся в той местности, в которой потерпевший понес эти расходы.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Расходы потерпевшим, нуждающимся по заключению МСЭК в постороннем специальном медицинском уходе, устанавливаются на уровне </w:t>
            </w:r>
            <w:r w:rsidRPr="001B3D19">
              <w:rPr>
                <w:rFonts w:ascii="Times New Roman" w:hAnsi="Times New Roman"/>
                <w:bCs/>
                <w:sz w:val="24"/>
                <w:szCs w:val="24"/>
              </w:rPr>
              <w:t>пяти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, в постороннем бытовом уходе - </w:t>
            </w:r>
            <w:r w:rsidRPr="001B3D19"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минимальных заработных плат и возмещаются ежемесячно независимо от того, кем он осуществляется.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Расходы на приобретение транспортных средств и их капитальный ремонт в течение установленного срока эксплуатации производятся в пределах их стоимости.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3D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245. Размер дополнительных расходов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 xml:space="preserve">Размер дополнительных расходов определяется на основании счетов, чеков, рецептов соответствующих организаций и других документов </w:t>
            </w:r>
            <w:r w:rsidRPr="001B3D19">
              <w:rPr>
                <w:rFonts w:ascii="Times New Roman" w:hAnsi="Times New Roman"/>
                <w:sz w:val="24"/>
                <w:szCs w:val="24"/>
              </w:rPr>
              <w:lastRenderedPageBreak/>
              <w:t>либо согласно ценам, сложившимся в той местности, в которой потерпевший понес эти расходы.</w:t>
            </w:r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88478191"/>
            <w:r w:rsidRPr="001B3D19">
              <w:rPr>
                <w:rFonts w:ascii="Times New Roman" w:hAnsi="Times New Roman"/>
                <w:sz w:val="24"/>
                <w:szCs w:val="24"/>
              </w:rPr>
              <w:t xml:space="preserve">Расходы потерпевшим, нуждающимся по заключению МСЭК в постороннем специальном медицинском уходе, устанавливаются на уровне </w:t>
            </w:r>
            <w:r w:rsidRPr="001B3D19">
              <w:rPr>
                <w:rFonts w:ascii="Times New Roman" w:hAnsi="Times New Roman"/>
                <w:bCs/>
                <w:sz w:val="24"/>
                <w:szCs w:val="24"/>
              </w:rPr>
              <w:t>пяти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, в постороннем бытовом уходе – </w:t>
            </w:r>
            <w:r w:rsidRPr="001B3D19"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Pr="001B3D19">
              <w:rPr>
                <w:rFonts w:ascii="Times New Roman" w:hAnsi="Times New Roman"/>
                <w:sz w:val="24"/>
                <w:szCs w:val="24"/>
              </w:rPr>
              <w:t xml:space="preserve"> минимальных заработных плат и возмещаются ежемесячно независимо от того, кем он осуществляется.</w:t>
            </w:r>
            <w:bookmarkEnd w:id="2"/>
          </w:p>
          <w:p w:rsidR="00110A84" w:rsidRPr="001B3D19" w:rsidRDefault="00110A84" w:rsidP="001B3D1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D19">
              <w:rPr>
                <w:rFonts w:ascii="Times New Roman" w:hAnsi="Times New Roman"/>
                <w:sz w:val="24"/>
                <w:szCs w:val="24"/>
              </w:rPr>
              <w:t>Расходы на приобретение транспортных средств и их капитальный ремонт в течение установленного срока эксплуатации производятся в пределах их стоимости.</w:t>
            </w:r>
          </w:p>
        </w:tc>
      </w:tr>
    </w:tbl>
    <w:p w:rsidR="00110A84" w:rsidRPr="001B3D19" w:rsidRDefault="00110A84" w:rsidP="001B3D1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118F1" w:rsidRDefault="001118F1" w:rsidP="001B3D19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1B3D19" w:rsidRPr="001B3D19" w:rsidRDefault="001B3D19" w:rsidP="001B3D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>Министр</w:t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bookmarkStart w:id="3" w:name="_GoBack"/>
      <w:bookmarkEnd w:id="3"/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</w:r>
      <w:r w:rsidRPr="001B3D19">
        <w:rPr>
          <w:rFonts w:ascii="Times New Roman" w:hAnsi="Times New Roman"/>
          <w:b/>
          <w:sz w:val="24"/>
          <w:szCs w:val="24"/>
        </w:rPr>
        <w:tab/>
        <w:t xml:space="preserve">К.Б. </w:t>
      </w:r>
      <w:proofErr w:type="spellStart"/>
      <w:r w:rsidRPr="001B3D19">
        <w:rPr>
          <w:rFonts w:ascii="Times New Roman" w:hAnsi="Times New Roman"/>
          <w:b/>
          <w:sz w:val="24"/>
          <w:szCs w:val="24"/>
        </w:rPr>
        <w:t>Базарбаев</w:t>
      </w:r>
      <w:proofErr w:type="spellEnd"/>
    </w:p>
    <w:sectPr w:rsidR="001B3D19" w:rsidRPr="001B3D19" w:rsidSect="00110A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86F"/>
    <w:rsid w:val="00110A84"/>
    <w:rsid w:val="001118F1"/>
    <w:rsid w:val="001B3D19"/>
    <w:rsid w:val="0080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2131</Words>
  <Characters>12149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3</cp:revision>
  <dcterms:created xsi:type="dcterms:W3CDTF">2022-01-20T06:06:00Z</dcterms:created>
  <dcterms:modified xsi:type="dcterms:W3CDTF">2022-01-20T09:40:00Z</dcterms:modified>
</cp:coreProperties>
</file>